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539"/>
        <w:gridCol w:w="2131"/>
      </w:tblGrid>
      <w:tr w:rsidR="00A44D87" w:rsidRPr="00724E58" w:rsidTr="00724E58">
        <w:tc>
          <w:tcPr>
            <w:tcW w:w="4219" w:type="dxa"/>
            <w:shd w:val="clear" w:color="auto" w:fill="D99594"/>
          </w:tcPr>
          <w:p w:rsidR="00A44D87" w:rsidRPr="00724E58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5670" w:type="dxa"/>
            <w:gridSpan w:val="2"/>
            <w:shd w:val="clear" w:color="auto" w:fill="D99594"/>
          </w:tcPr>
          <w:p w:rsidR="00A44D87" w:rsidRPr="00724E58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724E58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724E58" w:rsidTr="00724E58">
        <w:tc>
          <w:tcPr>
            <w:tcW w:w="4219" w:type="dxa"/>
            <w:shd w:val="clear" w:color="auto" w:fill="auto"/>
          </w:tcPr>
          <w:p w:rsidR="00F03F65" w:rsidRPr="00724E58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724E58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03F65" w:rsidRPr="00724E58" w:rsidRDefault="003E6A3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>43. Stanovništvo- analiza pisane provjere geografskih znanja /geografskih vještina</w:t>
            </w:r>
          </w:p>
        </w:tc>
      </w:tr>
      <w:tr w:rsidR="00F03F65" w:rsidRPr="00724E58" w:rsidTr="00724E58">
        <w:tc>
          <w:tcPr>
            <w:tcW w:w="4219" w:type="dxa"/>
            <w:shd w:val="clear" w:color="auto" w:fill="auto"/>
          </w:tcPr>
          <w:p w:rsidR="00F03F65" w:rsidRPr="00724E58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03F65" w:rsidRPr="00724E58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724E58" w:rsidTr="00724E58">
        <w:tc>
          <w:tcPr>
            <w:tcW w:w="4219" w:type="dxa"/>
            <w:shd w:val="clear" w:color="auto" w:fill="auto"/>
          </w:tcPr>
          <w:p w:rsidR="00551CEF" w:rsidRPr="00724E58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724E5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724E58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03F65" w:rsidRPr="00724E58" w:rsidRDefault="003E6A3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724E58" w:rsidTr="00724E58">
        <w:trPr>
          <w:trHeight w:val="588"/>
        </w:trPr>
        <w:tc>
          <w:tcPr>
            <w:tcW w:w="4219" w:type="dxa"/>
            <w:shd w:val="clear" w:color="auto" w:fill="E5B8B7"/>
          </w:tcPr>
          <w:p w:rsidR="007A34FA" w:rsidRPr="00724E5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724E58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724E5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724E58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724E58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539" w:type="dxa"/>
            <w:shd w:val="clear" w:color="auto" w:fill="E5B8B7"/>
          </w:tcPr>
          <w:p w:rsidR="007A34FA" w:rsidRPr="00724E5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724E58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724E58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24E58" w:rsidTr="00724E58">
        <w:trPr>
          <w:trHeight w:val="1627"/>
        </w:trPr>
        <w:tc>
          <w:tcPr>
            <w:tcW w:w="4219" w:type="dxa"/>
            <w:shd w:val="clear" w:color="auto" w:fill="auto"/>
          </w:tcPr>
          <w:p w:rsidR="003E6A35" w:rsidRPr="00724E58" w:rsidRDefault="003E6A35" w:rsidP="003E6A35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724E58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>GEO OŠ B.A.6.1.</w:t>
            </w:r>
            <w:r w:rsidRPr="00724E58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interpretira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broju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razmještaju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stanovnika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gustoći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naseljenosti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primjerima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svijeta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3E6A35" w:rsidRPr="00724E58" w:rsidRDefault="003E6A35" w:rsidP="003E6A35">
            <w:pPr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724E58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>GEO OŠ B.A.6.2.</w:t>
            </w:r>
            <w:r w:rsidRPr="00724E58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sastavnice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općega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kretanja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svijeta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njezinih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prirodnih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cjelina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županija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3E6A35" w:rsidRPr="00724E58" w:rsidRDefault="003E6A35" w:rsidP="003E6A35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724E58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>GEO OŠ B.A.6.3.</w:t>
            </w:r>
            <w:r w:rsidRPr="00724E58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raznolikost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svjetskoga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analizirajući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pojedine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strukture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identificira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probleme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koji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toga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proizlaze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izgrađuje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pozitivan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tolerantan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odnos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prema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drugim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kulturnim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zajednicama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poštujući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raznolikosti</w:t>
            </w:r>
            <w:proofErr w:type="spellEnd"/>
            <w:r w:rsidRPr="00724E58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3E6A35" w:rsidRPr="00724E58" w:rsidRDefault="003E6A35" w:rsidP="003E6A3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pisama</w:t>
            </w:r>
            <w:proofErr w:type="spellEnd"/>
          </w:p>
          <w:p w:rsidR="003E6A35" w:rsidRPr="00724E58" w:rsidRDefault="003E6A35" w:rsidP="003E6A3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razlikuje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važne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jezike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međunarodnoga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sporazumijevanja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od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jezika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najvećim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brojem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govornika</w:t>
            </w:r>
            <w:proofErr w:type="spellEnd"/>
          </w:p>
          <w:p w:rsidR="003E6A35" w:rsidRPr="00724E58" w:rsidRDefault="003E6A35" w:rsidP="003E6A3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pomoću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dijagrama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tematskih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karata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jezičnu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vjersku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strukturu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primjerima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iz</w:t>
            </w:r>
            <w:proofErr w:type="spellEnd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svijeta</w:t>
            </w:r>
            <w:proofErr w:type="spellEnd"/>
          </w:p>
          <w:p w:rsidR="003E6A35" w:rsidRPr="00724E58" w:rsidRDefault="003E6A35" w:rsidP="003E6A3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približan broj stanovnika u svijetu</w:t>
            </w:r>
          </w:p>
          <w:p w:rsidR="003E6A35" w:rsidRPr="00724E58" w:rsidRDefault="003E6A35" w:rsidP="003E6A3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linijski dijagram kretanja broja stanovnika</w:t>
            </w:r>
          </w:p>
          <w:p w:rsidR="003E6A35" w:rsidRPr="00724E58" w:rsidRDefault="003E6A35" w:rsidP="003E6A3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izračunava gustoću naseljenosti</w:t>
            </w:r>
          </w:p>
          <w:p w:rsidR="003E6A35" w:rsidRPr="00724E58" w:rsidRDefault="003E6A35" w:rsidP="003E6A3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tematske karte i navodi uzroke neravnomjerne naseljenosti</w:t>
            </w:r>
          </w:p>
          <w:p w:rsidR="003E6A35" w:rsidRPr="00724E58" w:rsidRDefault="003E6A35" w:rsidP="003E6A3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 pomoću tematskih karata opisuje razmještaj</w:t>
            </w:r>
            <w:r w:rsidRPr="00724E58">
              <w:rPr>
                <w:rFonts w:ascii="Barlow SK" w:eastAsia="Calibri" w:hAnsi="Barlow SK"/>
                <w:lang w:eastAsia="en-US"/>
              </w:rPr>
              <w:t xml:space="preserve">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stanovništva i gustoću naseljenosti</w:t>
            </w:r>
          </w:p>
          <w:p w:rsidR="003E6A35" w:rsidRPr="00724E58" w:rsidRDefault="003E6A35" w:rsidP="003E6A3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prirodnu promjenu</w:t>
            </w:r>
            <w:r w:rsidRPr="00724E58">
              <w:rPr>
                <w:rFonts w:ascii="Barlow SK" w:eastAsia="Calibri" w:hAnsi="Barlow SK"/>
                <w:lang w:eastAsia="en-US"/>
              </w:rPr>
              <w:t xml:space="preserve">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stanovnika</w:t>
            </w:r>
          </w:p>
          <w:p w:rsidR="003E6A35" w:rsidRPr="00724E58" w:rsidRDefault="003E6A35" w:rsidP="003E6A3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odrednice</w:t>
            </w:r>
          </w:p>
          <w:p w:rsidR="003E6A35" w:rsidRPr="00724E58" w:rsidRDefault="003E6A35" w:rsidP="003E6A3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prirodnoga kretanja    </w:t>
            </w:r>
          </w:p>
          <w:p w:rsidR="003E6A35" w:rsidRPr="00724E58" w:rsidRDefault="003E6A35" w:rsidP="003E6A3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(rodnost, smrtnost)</w:t>
            </w:r>
          </w:p>
          <w:p w:rsidR="003E6A35" w:rsidRPr="00724E58" w:rsidRDefault="003E6A35" w:rsidP="003E6A35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uzroke i posljedice prirodne promjene na primjerima iz svijeta i Hrvatske</w:t>
            </w:r>
          </w:p>
          <w:p w:rsidR="003E6A35" w:rsidRPr="00724E58" w:rsidRDefault="003E6A35" w:rsidP="003E6A3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biološku strukturu stanovništva na primjerima iz svijeta</w:t>
            </w:r>
          </w:p>
          <w:p w:rsidR="003E6A35" w:rsidRPr="00724E58" w:rsidRDefault="003E6A35" w:rsidP="003E6A3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prirodno kretanje stanovništva Hrvatske</w:t>
            </w:r>
          </w:p>
          <w:p w:rsidR="003E6A35" w:rsidRPr="00724E58" w:rsidRDefault="003E6A35" w:rsidP="003E6A3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analizira opće kretanje stanovništva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koristeći se jednostavnim dijagramima (linijskim, stupičastim) i tematskim kartama</w:t>
            </w:r>
          </w:p>
          <w:p w:rsidR="003E6A35" w:rsidRPr="00724E58" w:rsidRDefault="003E6A35" w:rsidP="003E6A35">
            <w:pPr>
              <w:numPr>
                <w:ilvl w:val="0"/>
                <w:numId w:val="22"/>
              </w:numPr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pojam</w:t>
            </w:r>
            <w:proofErr w:type="spellEnd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uzroke</w:t>
            </w:r>
            <w:proofErr w:type="spellEnd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posljedice</w:t>
            </w:r>
            <w:proofErr w:type="spellEnd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E58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migracija</w:t>
            </w:r>
            <w:proofErr w:type="spellEnd"/>
          </w:p>
          <w:p w:rsidR="003E6A35" w:rsidRPr="00724E58" w:rsidRDefault="003E6A35" w:rsidP="003E6A3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prostorno kretanje stanovništva Hrvatske</w:t>
            </w:r>
          </w:p>
          <w:p w:rsidR="003E6A35" w:rsidRPr="00724E58" w:rsidRDefault="003E6A35" w:rsidP="003E6A35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depopulaciju kao dominantan demografski proces u Hrvatskoj</w:t>
            </w:r>
          </w:p>
          <w:p w:rsidR="003E6A35" w:rsidRPr="00724E58" w:rsidRDefault="003E6A35" w:rsidP="003E6A35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demografske probleme na temelju biološke i gospodarske strukture</w:t>
            </w:r>
          </w:p>
          <w:p w:rsidR="003E6A35" w:rsidRPr="00724E58" w:rsidRDefault="003E6A35" w:rsidP="003E6A3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i tematskih karata obrazovnu, gospodarsku i biološku strukturu stanovništva na primjerima iz Hrvatske</w:t>
            </w:r>
          </w:p>
          <w:p w:rsidR="003E6A35" w:rsidRPr="00724E58" w:rsidRDefault="003E6A35" w:rsidP="003E6A35">
            <w:pPr>
              <w:numPr>
                <w:ilvl w:val="0"/>
                <w:numId w:val="24"/>
              </w:numPr>
              <w:ind w:left="360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i tematskih karata vjersku i narodnosnu strukturu stanovništva na primjerima iz Hrvatske</w:t>
            </w:r>
          </w:p>
          <w:p w:rsidR="00CC3F70" w:rsidRPr="00724E58" w:rsidRDefault="003E6A35" w:rsidP="003E6A35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vjeroispovjesti u Hrvatskoj</w:t>
            </w:r>
          </w:p>
        </w:tc>
        <w:tc>
          <w:tcPr>
            <w:tcW w:w="3539" w:type="dxa"/>
            <w:shd w:val="clear" w:color="auto" w:fill="auto"/>
          </w:tcPr>
          <w:p w:rsidR="003E6A35" w:rsidRPr="00724E58" w:rsidRDefault="003E6A35" w:rsidP="003E6A3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 xml:space="preserve">sluša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izlaganje učitelja</w:t>
            </w:r>
          </w:p>
          <w:p w:rsidR="003E6A35" w:rsidRPr="00724E58" w:rsidRDefault="003E6A35" w:rsidP="003E6A3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analizira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rezultate pisane provjere znanja</w:t>
            </w:r>
          </w:p>
          <w:p w:rsidR="003E6A35" w:rsidRPr="00724E58" w:rsidRDefault="003E6A35" w:rsidP="003E6A3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provjerava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točnost odgovora</w:t>
            </w:r>
          </w:p>
          <w:p w:rsidR="003E6A35" w:rsidRPr="00724E58" w:rsidRDefault="003E6A35" w:rsidP="003E6A3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rješava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netočno riješene zadatke</w:t>
            </w:r>
          </w:p>
          <w:p w:rsidR="00D91841" w:rsidRPr="00724E58" w:rsidRDefault="003E6A35" w:rsidP="003E6A35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provodi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</w:t>
            </w: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amorefleksiju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procesa učenja</w:t>
            </w:r>
          </w:p>
          <w:p w:rsidR="003E6A35" w:rsidRPr="00724E58" w:rsidRDefault="003E6A35" w:rsidP="003E6A35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>predaje</w:t>
            </w:r>
            <w:r w:rsidRPr="00724E58">
              <w:rPr>
                <w:rFonts w:ascii="Barlow SK" w:hAnsi="Barlow SK" w:cs="Calibri"/>
                <w:sz w:val="20"/>
                <w:szCs w:val="20"/>
              </w:rPr>
              <w:t xml:space="preserve"> učitelju pisanu provjeru geografskih znanja/geografskih vještina</w:t>
            </w:r>
          </w:p>
        </w:tc>
        <w:tc>
          <w:tcPr>
            <w:tcW w:w="2131" w:type="dxa"/>
            <w:shd w:val="clear" w:color="auto" w:fill="auto"/>
          </w:tcPr>
          <w:p w:rsidR="007A34FA" w:rsidRPr="00724E58" w:rsidRDefault="003E6A35" w:rsidP="003E6A35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724E58">
              <w:rPr>
                <w:rFonts w:ascii="Barlow SK" w:hAnsi="Barlow SK" w:cs="Calibri"/>
                <w:sz w:val="20"/>
                <w:szCs w:val="20"/>
              </w:rPr>
              <w:t>samorefleksija</w:t>
            </w:r>
          </w:p>
        </w:tc>
      </w:tr>
    </w:tbl>
    <w:p w:rsidR="00F03F65" w:rsidRPr="00724E58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724E58" w:rsidTr="00F3682C">
        <w:tc>
          <w:tcPr>
            <w:tcW w:w="9889" w:type="dxa"/>
            <w:shd w:val="clear" w:color="auto" w:fill="auto"/>
          </w:tcPr>
          <w:p w:rsidR="00692898" w:rsidRPr="00724E58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3E6A35" w:rsidRPr="00724E58" w:rsidRDefault="003E6A35" w:rsidP="003E6A35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24E58">
              <w:rPr>
                <w:rFonts w:ascii="Barlow SK" w:eastAsia="Calibri" w:hAnsi="Barlow SK" w:cs="Calibri"/>
                <w:lang w:eastAsia="en-US"/>
              </w:rPr>
              <w:t xml:space="preserve">: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Osobni i socijalni razvoj, Učiti kako učiti</w:t>
            </w:r>
          </w:p>
          <w:p w:rsidR="003E6A35" w:rsidRPr="00724E58" w:rsidRDefault="003E6A35" w:rsidP="003E6A35">
            <w:pPr>
              <w:numPr>
                <w:ilvl w:val="0"/>
                <w:numId w:val="27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3E6A35" w:rsidRPr="00724E58" w:rsidRDefault="003E6A35" w:rsidP="003E6A35">
            <w:pPr>
              <w:numPr>
                <w:ilvl w:val="0"/>
                <w:numId w:val="27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24E5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C.3.2.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724E58" w:rsidRDefault="003E6A35" w:rsidP="003E6A35">
            <w:pPr>
              <w:numPr>
                <w:ilvl w:val="0"/>
                <w:numId w:val="27"/>
              </w:numPr>
              <w:ind w:left="360"/>
              <w:contextualSpacing/>
              <w:rPr>
                <w:rFonts w:ascii="Barlow SK" w:hAnsi="Barlow SK" w:cs="Calibri"/>
                <w:sz w:val="22"/>
                <w:szCs w:val="22"/>
              </w:rPr>
            </w:pPr>
            <w:r w:rsidRPr="00724E58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A.3.4. </w:t>
            </w:r>
            <w:r w:rsidRPr="00724E5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Upravlja svojim obrazovnim i profesionalnim putem.</w:t>
            </w:r>
          </w:p>
        </w:tc>
      </w:tr>
    </w:tbl>
    <w:p w:rsidR="00692898" w:rsidRPr="00724E58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724E58" w:rsidTr="00F3682C">
        <w:tc>
          <w:tcPr>
            <w:tcW w:w="9889" w:type="dxa"/>
            <w:shd w:val="clear" w:color="auto" w:fill="auto"/>
          </w:tcPr>
          <w:p w:rsidR="00F03F65" w:rsidRPr="00724E58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24E58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724E58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724E58">
              <w:rPr>
                <w:rFonts w:ascii="Barlow SK" w:hAnsi="Barlow SK" w:cs="Calibri"/>
                <w:sz w:val="20"/>
                <w:szCs w:val="20"/>
              </w:rPr>
              <w:t>ploče</w:t>
            </w:r>
          </w:p>
          <w:p w:rsidR="00D91841" w:rsidRPr="00724E58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724E58" w:rsidRDefault="00F03F65" w:rsidP="00F03F65">
      <w:pPr>
        <w:rPr>
          <w:rFonts w:ascii="Barlow SK" w:hAnsi="Barlow SK" w:cs="Calibri"/>
        </w:rPr>
      </w:pPr>
    </w:p>
    <w:p w:rsidR="00724E58" w:rsidRPr="006E0D2D" w:rsidRDefault="00724E58" w:rsidP="00724E58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24E58" w:rsidRDefault="00724E58" w:rsidP="00724E58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24E58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B33" w:rsidRDefault="00F30B33" w:rsidP="008D6A58">
      <w:r>
        <w:separator/>
      </w:r>
    </w:p>
  </w:endnote>
  <w:endnote w:type="continuationSeparator" w:id="0">
    <w:p w:rsidR="00F30B33" w:rsidRDefault="00F30B3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B33" w:rsidRDefault="00F30B33" w:rsidP="008D6A58">
      <w:r>
        <w:separator/>
      </w:r>
    </w:p>
  </w:footnote>
  <w:footnote w:type="continuationSeparator" w:id="0">
    <w:p w:rsidR="00F30B33" w:rsidRDefault="00F30B33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3EFA"/>
    <w:multiLevelType w:val="hybridMultilevel"/>
    <w:tmpl w:val="59EC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C40EC"/>
    <w:multiLevelType w:val="hybridMultilevel"/>
    <w:tmpl w:val="31D4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B0E94"/>
    <w:multiLevelType w:val="hybridMultilevel"/>
    <w:tmpl w:val="EF6A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C1CAD"/>
    <w:multiLevelType w:val="hybridMultilevel"/>
    <w:tmpl w:val="A334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E1443"/>
    <w:multiLevelType w:val="hybridMultilevel"/>
    <w:tmpl w:val="94A2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1518F"/>
    <w:multiLevelType w:val="hybridMultilevel"/>
    <w:tmpl w:val="67B4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46D07"/>
    <w:multiLevelType w:val="hybridMultilevel"/>
    <w:tmpl w:val="C97E8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B47F69"/>
    <w:multiLevelType w:val="hybridMultilevel"/>
    <w:tmpl w:val="FEE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74480"/>
    <w:multiLevelType w:val="hybridMultilevel"/>
    <w:tmpl w:val="842A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06DF2"/>
    <w:multiLevelType w:val="hybridMultilevel"/>
    <w:tmpl w:val="49084B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15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5"/>
  </w:num>
  <w:num w:numId="11">
    <w:abstractNumId w:val="26"/>
  </w:num>
  <w:num w:numId="12">
    <w:abstractNumId w:val="1"/>
  </w:num>
  <w:num w:numId="13">
    <w:abstractNumId w:val="17"/>
  </w:num>
  <w:num w:numId="14">
    <w:abstractNumId w:val="6"/>
  </w:num>
  <w:num w:numId="15">
    <w:abstractNumId w:val="19"/>
  </w:num>
  <w:num w:numId="16">
    <w:abstractNumId w:val="11"/>
  </w:num>
  <w:num w:numId="17">
    <w:abstractNumId w:val="13"/>
  </w:num>
  <w:num w:numId="18">
    <w:abstractNumId w:val="4"/>
  </w:num>
  <w:num w:numId="19">
    <w:abstractNumId w:val="3"/>
  </w:num>
  <w:num w:numId="20">
    <w:abstractNumId w:val="2"/>
  </w:num>
  <w:num w:numId="21">
    <w:abstractNumId w:val="22"/>
  </w:num>
  <w:num w:numId="22">
    <w:abstractNumId w:val="20"/>
  </w:num>
  <w:num w:numId="23">
    <w:abstractNumId w:val="16"/>
  </w:num>
  <w:num w:numId="24">
    <w:abstractNumId w:val="24"/>
  </w:num>
  <w:num w:numId="25">
    <w:abstractNumId w:val="21"/>
  </w:num>
  <w:num w:numId="26">
    <w:abstractNumId w:val="8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774B8"/>
    <w:rsid w:val="001A2377"/>
    <w:rsid w:val="001A3F80"/>
    <w:rsid w:val="0023123E"/>
    <w:rsid w:val="002875CD"/>
    <w:rsid w:val="00360856"/>
    <w:rsid w:val="003E6A35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24E5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0B33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3EFB2-82B2-4A18-81B8-4B9412BC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2020-07-25T06:36:00Z</dcterms:created>
  <dcterms:modified xsi:type="dcterms:W3CDTF">2020-07-25T06:36:00Z</dcterms:modified>
</cp:coreProperties>
</file>